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0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8080"/>
        <w:gridCol w:w="885"/>
      </w:tblGrid>
      <w:tr w:rsidR="00C70A07" w14:paraId="7E52B963" w14:textId="77777777" w:rsidTr="00070B7A">
        <w:tblPrEx>
          <w:tblCellMar>
            <w:top w:w="0" w:type="dxa"/>
            <w:bottom w:w="0" w:type="dxa"/>
          </w:tblCellMar>
        </w:tblPrEx>
        <w:trPr>
          <w:trHeight w:val="2145"/>
        </w:trPr>
        <w:tc>
          <w:tcPr>
            <w:tcW w:w="9390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829A9" w14:textId="77777777" w:rsidR="00C70A07" w:rsidRDefault="00C70A07" w:rsidP="00C70A07">
            <w:pPr>
              <w:spacing w:before="120"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Wykaz załączników do wniosku o płatność w ramach Planu Strategicznego dla Wspólnej Polityki Rolnej na lata 2023-2027 dla Interwencji 13.1 - komponent Wdrażanie LSR</w:t>
            </w:r>
          </w:p>
          <w:p w14:paraId="2F132A23" w14:textId="77777777" w:rsidR="00C70A07" w:rsidRDefault="00C70A07" w:rsidP="00C70A07">
            <w:pPr>
              <w:spacing w:before="120" w:after="0"/>
              <w:jc w:val="both"/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Wstawić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 xml:space="preserve"> " TAK"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 jeżeli z zakresu Regulaminu naborów wniosków (...) wynika konieczność załączenia dokumentu.</w:t>
            </w:r>
          </w:p>
          <w:p w14:paraId="1D8E7CB4" w14:textId="0D445038" w:rsidR="00C70A07" w:rsidRDefault="00C70A07" w:rsidP="00C70A07">
            <w:pPr>
              <w:spacing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Wstawić 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"ND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" jeżeli z zakresu Regulaminu naborów wniosków (...) nie wynika konieczność załączenia dokumentu.</w:t>
            </w:r>
          </w:p>
        </w:tc>
      </w:tr>
      <w:tr w:rsidR="00505328" w14:paraId="01AADB6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F0D6A" w14:textId="77777777" w:rsidR="00505328" w:rsidRDefault="00505328">
            <w:pPr>
              <w:spacing w:after="0"/>
              <w:rPr>
                <w:rFonts w:ascii="Calibri" w:eastAsia="Times New Roman" w:hAnsi="Calibri" w:cs="Times New Roman"/>
                <w:color w:val="auto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27E7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Wykaz załączników do wniosku o płatność</w:t>
            </w:r>
          </w:p>
        </w:tc>
        <w:tc>
          <w:tcPr>
            <w:tcW w:w="88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4B593A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C4BD91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04714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bookmarkStart w:id="0" w:name="OLE_LINK1"/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38E62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Nazwa załącznika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EDFE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TAK/ND</w:t>
            </w:r>
          </w:p>
        </w:tc>
      </w:tr>
      <w:tr w:rsidR="00505328" w14:paraId="4191F84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A9C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45B0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Faktury lub dokumenty o </w:t>
            </w:r>
            <w:r>
              <w:rPr>
                <w:rFonts w:ascii="Calibri" w:hAnsi="Calibri" w:cs="Calibri"/>
                <w:sz w:val="22"/>
                <w:szCs w:val="22"/>
              </w:rPr>
              <w:t>równoważnej wartości dowodowej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6114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0F5D3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D48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FA6C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płatność (dowody zapłaty);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EB2D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C7674F4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8A82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6D20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promowanie świadczonych przez Beneficjenta usług lub produktów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440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B1BF43E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79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59E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publikowanie lub aktualizację zakresu </w:t>
            </w:r>
            <w:r>
              <w:rPr>
                <w:rFonts w:ascii="Calibri" w:hAnsi="Calibri" w:cs="Calibri"/>
                <w:sz w:val="22"/>
                <w:szCs w:val="22"/>
              </w:rPr>
              <w:t>świadczonych przez Beneficjenta usług lub produktów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7A8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32E60D8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C3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317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Umowy z dostawcami lub wykonawcami zawierające specyfikację będącą podstawą wystawienia każdej, z przedstawionych faktur lub innych dokumentów o równoważnej wartości dowodowej, jeżeli nazwa </w:t>
            </w:r>
            <w:r>
              <w:rPr>
                <w:rFonts w:ascii="Calibri" w:hAnsi="Calibri" w:cs="Calibri"/>
                <w:sz w:val="22"/>
                <w:szCs w:val="22"/>
              </w:rPr>
              <w:t>towaru lub usługi w przedstawionej fakturze lub dokumencie o równoważnej wartości dowodowej, odnosi się do umów zawartych przez Beneficjenta lub nie pozwala na precyzyjne określenie kosztów kwalifikowalnych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0E1A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226ECD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24BE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8AE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Wycena określająca wartość rynkową </w:t>
            </w:r>
            <w:r>
              <w:rPr>
                <w:rFonts w:ascii="Calibri" w:hAnsi="Calibri" w:cs="Calibri"/>
                <w:sz w:val="22"/>
                <w:szCs w:val="22"/>
              </w:rPr>
              <w:t>zakupionych używanych maszyn, urządzeń, sprzętu lub innego wyposażenia o charakterze zabytkowym albo historycznym (w przypadku operacji obejmujących zakup używanego sprzętu o charakterze zabytkowym albo historycznym 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99FC0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3211803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77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BDCB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Interpretacja przepisów prawa poda</w:t>
            </w:r>
            <w:r>
              <w:rPr>
                <w:rFonts w:ascii="Calibri" w:hAnsi="Calibri" w:cs="Calibri"/>
                <w:sz w:val="22"/>
                <w:szCs w:val="22"/>
              </w:rPr>
              <w:t>tkowego (interpretacja indywidualna) wydana przez Organ upoważniony (w przypadku, gdy Beneficjent złożył do wniosku o przyznanie pomocy Oświadczenia o kwalifikowalności VAT oraz wykazał w kosztach kwalifikowalnych VAT)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E117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8943E98" w14:textId="7777777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308C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898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najmu lub dzierżawy maszyn,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wyposażenia lub nieruchomości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03A2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F47A02" w14:textId="77777777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1FED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e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A19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82B5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B946E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75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C92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8F5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4D7D225" w14:textId="77777777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2F36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163B4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prowadzenie oddzielnego systemu rachunkowości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D8B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0C1D271" w14:textId="77777777">
        <w:tblPrEx>
          <w:tblCellMar>
            <w:top w:w="0" w:type="dxa"/>
            <w:bottom w:w="0" w:type="dxa"/>
          </w:tblCellMar>
        </w:tblPrEx>
        <w:trPr>
          <w:trHeight w:val="865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B91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BD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korzystania z odpowiedniego kodu rachunkowego, o którym mowa w art.. 123 ust. 2 lit. b pkt (i) rozporządzenia 2021/2115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3842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0A8626" w14:textId="777777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2FFB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8A79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prowadzenia zestawienia faktur lub równoważnych dokumentów księgowych, gdy na </w:t>
            </w:r>
            <w:r>
              <w:rPr>
                <w:rFonts w:ascii="Calibri" w:hAnsi="Calibri" w:cs="Calibri"/>
                <w:sz w:val="22"/>
                <w:szCs w:val="22"/>
              </w:rPr>
              <w:t>podstawie odrębnych przepisów Beneficjent nie jest zobowiązany do prowadzenia ksiąg rachunkowych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2D1E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CDE989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9185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8FA0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Decyzja o pozwoleniu na budowę (załącznik obowiązkowy w sytuacji, gdy na etapie WoPP nie był ostatecznym dokumentem)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CF91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4F10F61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50D8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D47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Ostateczna decyzja o </w:t>
            </w:r>
            <w:r>
              <w:rPr>
                <w:rFonts w:ascii="Calibri" w:hAnsi="Calibri" w:cs="Calibri"/>
                <w:sz w:val="22"/>
                <w:szCs w:val="22"/>
              </w:rPr>
              <w:t>pozwoleniu na użytkowanie obiektu budowlanego - jeżeli taki obowiązek wynika z przepisów prawa budowlanego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9F74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926D880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7BD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18B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Zawiadomienie właściwego organu o zakończeniu budowy złożone co najmniej 14 dni przed zamierzonym terminem przystąpienia do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użytkowania, jeżeli obowiązek taki wynika z przepisów prawa budowlanego lub właściwy organ nałożył taki obowiązek wraz z: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CBE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9A9CE9A" w14:textId="77777777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C64D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56ABD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oświadczeniem Beneficjenta, że w ciągu 14 dni od dnia zgłoszenia zakończenia robót właściwy organ nie wniósł sprzeciwu</w:t>
            </w:r>
          </w:p>
          <w:p w14:paraId="7B9CBE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D1E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9278F7B" w14:textId="77777777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BB5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F6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zaświadczeniem wydanym przez właściwy organ, że nie wnosi sprzeciwu w przypadku, gdy zawiadomienie o zakończeniu robót budowlanych będzie przedkładane przed upływem 14 dni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AED1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227C4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85DFC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A99F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Kosztorys różnicowy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05CB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57A5FB" w14:textId="7777777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88E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D8A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Kosztorys powykonawczy </w:t>
            </w:r>
            <w:r>
              <w:rPr>
                <w:rFonts w:ascii="Calibri" w:hAnsi="Calibri" w:cs="Calibri"/>
                <w:sz w:val="22"/>
                <w:szCs w:val="22"/>
              </w:rPr>
              <w:t>szczegółowy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EF98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221499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644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EC65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Protokoły odbioru robót / montażu / rozruchu maszyn i urządzeń / instalacji oprogramowania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 xml:space="preserve">albo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Oświadczenie Beneficjenta o poprawnym wykonaniu ww. czynności z udziałem środków własnych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AF90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E15C9B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952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6993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Zatwierdzony projekt </w:t>
            </w:r>
            <w:r>
              <w:rPr>
                <w:rFonts w:ascii="Calibri" w:hAnsi="Calibri" w:cs="Calibri"/>
                <w:sz w:val="22"/>
                <w:szCs w:val="22"/>
              </w:rPr>
              <w:t>budowlany - jeśli dotyczy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891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C32CC2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5E7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7F9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cesji wierzytelności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018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5E5088" w14:textId="77777777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8FD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5987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Inne dokumenty potwierdzające osiągnięcie celów i wskaźników realizacji operacji (dotyczy sekcji Wskaźniki osiągnięcia celu(ów) operacji)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61A5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8B144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36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E4F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Informacja o numerze rachunku bankowego </w:t>
            </w:r>
            <w:r>
              <w:rPr>
                <w:rFonts w:ascii="Calibri" w:hAnsi="Calibri" w:cs="Calibri"/>
                <w:sz w:val="22"/>
                <w:szCs w:val="22"/>
              </w:rPr>
              <w:t>Beneficjenta lub cesjonariusza, prowadzonego przez bank lub spółdzielczą kasę oszczędnościowo-kredytową, na który mają być przekazane środki finansowe z tytułu pomocy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CE4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57BB5A5" w14:textId="7777777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30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45F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Pełnomocnictwo (w przypadku, gdy zostało udzielone innej osobie niż podczas </w:t>
            </w:r>
            <w:r>
              <w:rPr>
                <w:rFonts w:ascii="Calibri" w:hAnsi="Calibri" w:cs="Calibri"/>
                <w:sz w:val="22"/>
                <w:szCs w:val="22"/>
              </w:rPr>
              <w:t>składania wniosku o przyznanie pomocy lub gdy zmienił się zakres poprzednio udzielonego pełnomocnictwa)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6E71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67C87E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4A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E5FE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zamieszkanie na obszarze objętym LSR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284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D0FC46" w14:textId="77777777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793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DC6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przyznanie dotacji / dofinansowania operacji ze </w:t>
            </w:r>
            <w:r>
              <w:rPr>
                <w:rFonts w:ascii="Calibri" w:hAnsi="Calibri" w:cs="Calibri"/>
                <w:sz w:val="22"/>
                <w:szCs w:val="22"/>
              </w:rPr>
              <w:t>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3BA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629F8D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C1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D9A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Opis sposobu rozliczenia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A0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7B50567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C8B8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Zestawienie umów zawartych oraz planowanych do zawarcia w tym samym roku co umowy przedstawione do refundacji, które beneficjent podpisał z wykonawcami na taki sam lub </w:t>
            </w:r>
            <w:r>
              <w:rPr>
                <w:rFonts w:ascii="Calibri" w:hAnsi="Calibri" w:cs="Calibri"/>
                <w:sz w:val="22"/>
                <w:szCs w:val="22"/>
              </w:rPr>
              <w:t>zbliżony co do charakteru rodzaju dostaw/usług/robót budowlanych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B38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2B9D8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259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734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Oświadczenie Beneficjenta zawierające szczegółowe wyliczenie prewspółczynnika podatku VAT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5A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C79026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556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12D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Inne pozwolenia, zezwolenia, decyzje i inne dokumenty, których uzyskanie było </w:t>
            </w:r>
            <w:r>
              <w:rPr>
                <w:rFonts w:ascii="Calibri" w:hAnsi="Calibri" w:cs="Calibri"/>
                <w:sz w:val="22"/>
                <w:szCs w:val="22"/>
              </w:rPr>
              <w:t>wymagane przez odrębne przepisy w związku z zrealizowaną operacją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DF9E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B22C8B8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E5AC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D359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celne (Jednolity Dokument Administracyjny SAD -zgłoszenie w formie papierowej) zawierające stosowną adnotację celników przeprowadzających odprawę, jako </w:t>
            </w:r>
            <w:r>
              <w:rPr>
                <w:rFonts w:ascii="Calibri" w:hAnsi="Calibri" w:cs="Calibri"/>
                <w:sz w:val="22"/>
                <w:szCs w:val="22"/>
              </w:rPr>
              <w:t>potwierdzenia dopuszczenia towarów do obrotu lub (Poświadczenie Zgłoszenia Celnego PZC - zgłoszenie w formie elektronicznej) zawierającą informację dopuszczenia towaru do obrotu - dotyczy maszyn i urządzeń zakupionych w krajach nienależących do Unii Europe</w:t>
            </w:r>
            <w:r>
              <w:rPr>
                <w:rFonts w:ascii="Calibri" w:hAnsi="Calibri" w:cs="Calibri"/>
                <w:sz w:val="22"/>
                <w:szCs w:val="22"/>
              </w:rPr>
              <w:t>jskiej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F5F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A73300B" w14:textId="77777777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B249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B3E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Zgłoszenie do ubezpieczeń ZUS ZUA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08DF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88D3A1" w14:textId="77777777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704D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ubezpieczeniom społecznym (ZUS)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5AB4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F4ADDCD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A599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CBDD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społecznym ubezpieczeniom rolników (KRUS)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CF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CAD5EB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C45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E57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</w:t>
            </w:r>
            <w:r>
              <w:rPr>
                <w:rFonts w:ascii="Calibri" w:hAnsi="Calibri" w:cs="Calibri"/>
                <w:sz w:val="22"/>
                <w:szCs w:val="22"/>
              </w:rPr>
              <w:t>potwierdzający zgłoszenie obiektu(-ów), w którym (-ch) świadczone są usługi hotelarskie do ewidencji innych obiektów hotelarskich zgodnie z art. 39 ust. 3 ustawy o usługach hotelarskich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CD24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6D5B73" w14:textId="7777777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44BA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281C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przystąpienie do lokalnej, </w:t>
            </w:r>
            <w:r>
              <w:rPr>
                <w:rFonts w:ascii="Calibri" w:hAnsi="Calibri" w:cs="Calibri"/>
                <w:sz w:val="22"/>
                <w:szCs w:val="22"/>
              </w:rPr>
              <w:t>regionalnej lub ogólnopolskiej organizacji zrzeszającej kwaterodawców wiejskich (jeśli nie były przedłożone na etapie WoPP)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A03B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FB4746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07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04F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realizację koncepcji wdrożenia systemu kategoryzacji WBN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A492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4A1511A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3094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lastRenderedPageBreak/>
              <w:t>33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0D0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</w:t>
            </w:r>
            <w:r>
              <w:rPr>
                <w:rFonts w:ascii="Calibri" w:hAnsi="Calibri" w:cs="Calibri"/>
                <w:sz w:val="22"/>
                <w:szCs w:val="22"/>
              </w:rPr>
              <w:t>spełnienie przez obiekt minimalnych wymagań, o których mowa w Regulaminie naborów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CC0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4733C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2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21C8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realizację programu agroterapii dla uczestników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C97C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FD1D57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B84E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6AA0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przystąpienie do Ogólnopolskiej Sieci Zagród </w:t>
            </w:r>
            <w:r>
              <w:rPr>
                <w:rFonts w:ascii="Calibri" w:hAnsi="Calibri" w:cs="Calibri"/>
                <w:sz w:val="22"/>
                <w:szCs w:val="22"/>
              </w:rPr>
              <w:t>Edukacyjnych prowadzonej przez CDR O/Kraków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77A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AD966D8" w14:textId="77777777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B3EE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871B8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członkostwo w Ogólnopolskiej Sieci Zagród Edukacyjnych prowadzonej przez CDR O/Kraków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75D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A0DBD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31E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7398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zastosowanie wspólnego logo dla wszystkich produktów oraz </w:t>
            </w:r>
            <w:r>
              <w:rPr>
                <w:rFonts w:ascii="Calibri" w:hAnsi="Calibri" w:cs="Calibri"/>
                <w:sz w:val="22"/>
                <w:szCs w:val="22"/>
              </w:rPr>
              <w:t>producentów objętych projektem oraz wykorzystujących zasoby danego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91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6CE311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D5D7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03E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 spełnienie jednego z warunków dotyczących: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F66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8C7B4A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E4C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4C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rozszerzenia współpracy o minimum 5 nowych rolników oraz dostosowania efektywności KŁŻ do </w:t>
            </w:r>
            <w:r>
              <w:rPr>
                <w:rFonts w:ascii="Calibri" w:hAnsi="Calibri" w:cs="Calibri"/>
                <w:sz w:val="22"/>
                <w:szCs w:val="22"/>
              </w:rPr>
              <w:t>zwiększonej liczby rolników/partnerów w ramach tego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02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D00DC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B1DA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D4A1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objęcia sprzedażą nowego asortymentu o cechach lub ilościach wymagających nakładów finansowych na dostosowania posiadanej infrastruktury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1081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ED815A1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965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FFF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zaimplementowania nowego systemu sprzedaży lub </w:t>
            </w:r>
            <w:r>
              <w:rPr>
                <w:rFonts w:ascii="Calibri" w:hAnsi="Calibri" w:cs="Calibri"/>
                <w:sz w:val="22"/>
                <w:szCs w:val="22"/>
              </w:rPr>
              <w:t>rozliczeń finansowych/księgowych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B6C5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65EA36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9B0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37B5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rozszerzenia kręgu odbiorców poprzez szerszą promocję produktów wytwarzanych przez członków tego KŁŻ, w tym zastosowania różnorodnych kanałów komunikacji z konsumentem, ze szczególnym uwzględnieniem, co </w:t>
            </w:r>
            <w:r>
              <w:rPr>
                <w:rFonts w:ascii="Calibri" w:hAnsi="Calibri" w:cs="Calibri"/>
                <w:sz w:val="22"/>
                <w:szCs w:val="22"/>
              </w:rPr>
              <w:t>najmniej dwóch kanałów komunikacji cyfrowej (np. aplikacji na urządzenia mobilne, sklepu internetowego, strony internetowej), przy czym warunek nie dotyczy promocji alkoholu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DE4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DD8D7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8CC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6638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zobowiązania partnera wiodącego do </w:t>
            </w:r>
            <w:r>
              <w:rPr>
                <w:rFonts w:ascii="Calibri" w:hAnsi="Calibri" w:cs="Calibri"/>
                <w:sz w:val="22"/>
                <w:szCs w:val="22"/>
              </w:rPr>
              <w:t>przekazania części pomocy pozostałym partnerom, zgodnie z postanowieniami umowy partnerstwa dotyczącymi podziału otrzymanej pomocy pomiędzy partnerów (np. podział procentowy, podział wg. zakresu zadań do wykonania) oraz sposobu przekazania tej pomocy przez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partnera wiodącego pozostałym partnerom, w przypadku gdy umowa partnerstwa nie zawiera w swojej treści tych informacji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2B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D73BD6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B22A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Upoważnienie dla osoby reprezentującej do złożenia w imieniu wnioskodawcy wniosku i wykonywania innych czynności w toku </w:t>
            </w:r>
            <w:r>
              <w:rPr>
                <w:rFonts w:ascii="Calibri" w:hAnsi="Calibri" w:cs="Calibri"/>
                <w:sz w:val="22"/>
                <w:szCs w:val="22"/>
              </w:rPr>
              <w:t>ubiegania się o wypłatę pomocy, sporządzone przez inne osoby uprawnione do reprezentacji tego podmiotu – w przypadku ubiegania się o pomoc przez osobę prawną lub jednostkę organizacyjną nieposiadającą osobowości prawnej, jeżeli reprezentacja jest wieloosob</w:t>
            </w:r>
            <w:r>
              <w:rPr>
                <w:rFonts w:ascii="Calibri" w:hAnsi="Calibri" w:cs="Calibri"/>
                <w:sz w:val="22"/>
                <w:szCs w:val="22"/>
              </w:rPr>
              <w:t>owa.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E9B2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965CCD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4F645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8B292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  - załącznik do WoP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6E7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bookmarkEnd w:id="0"/>
    </w:tbl>
    <w:p w14:paraId="2170D08B" w14:textId="77777777" w:rsidR="00505328" w:rsidRDefault="00505328">
      <w:pPr>
        <w:jc w:val="right"/>
        <w:rPr>
          <w:rFonts w:ascii="Calibri" w:hAnsi="Calibri"/>
          <w:sz w:val="22"/>
          <w:szCs w:val="22"/>
        </w:rPr>
      </w:pPr>
    </w:p>
    <w:p w14:paraId="7FFD2CF0" w14:textId="77777777" w:rsidR="00505328" w:rsidRDefault="00505328">
      <w:pPr>
        <w:rPr>
          <w:rFonts w:ascii="Calibri" w:hAnsi="Calibri"/>
          <w:sz w:val="22"/>
          <w:szCs w:val="22"/>
        </w:rPr>
      </w:pPr>
    </w:p>
    <w:sectPr w:rsidR="0050532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FB30" w14:textId="77777777" w:rsidR="00000000" w:rsidRDefault="00C70A07">
      <w:pPr>
        <w:spacing w:after="0"/>
      </w:pPr>
      <w:r>
        <w:separator/>
      </w:r>
    </w:p>
  </w:endnote>
  <w:endnote w:type="continuationSeparator" w:id="0">
    <w:p w14:paraId="2D582511" w14:textId="77777777" w:rsidR="00000000" w:rsidRDefault="00C70A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FCF2" w14:textId="77777777" w:rsidR="00000000" w:rsidRDefault="00C70A07">
      <w:pPr>
        <w:spacing w:after="0"/>
      </w:pPr>
      <w:r>
        <w:separator/>
      </w:r>
    </w:p>
  </w:footnote>
  <w:footnote w:type="continuationSeparator" w:id="0">
    <w:p w14:paraId="57EF8741" w14:textId="77777777" w:rsidR="00000000" w:rsidRDefault="00C70A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5328"/>
    <w:rsid w:val="00505328"/>
    <w:rsid w:val="00590ADE"/>
    <w:rsid w:val="00AB19C0"/>
    <w:rsid w:val="00C7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7057</Characters>
  <Application>Microsoft Office Word</Application>
  <DocSecurity>0</DocSecurity>
  <Lines>58</Lines>
  <Paragraphs>16</Paragraphs>
  <ScaleCrop>false</ScaleCrop>
  <Company>ARiMR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DDD</cp:lastModifiedBy>
  <cp:revision>4</cp:revision>
  <dcterms:created xsi:type="dcterms:W3CDTF">2024-11-28T08:34:00Z</dcterms:created>
  <dcterms:modified xsi:type="dcterms:W3CDTF">2024-11-28T08:35:00Z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